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C2F" w14:textId="77777777" w:rsidR="000B59D4" w:rsidRPr="000B59D4" w:rsidRDefault="000B59D4" w:rsidP="000B59D4">
      <w:pPr>
        <w:rPr>
          <w:b/>
          <w:color w:val="000000" w:themeColor="text1"/>
        </w:rPr>
      </w:pPr>
      <w:r w:rsidRPr="000B59D4">
        <w:rPr>
          <w:b/>
          <w:color w:val="000000" w:themeColor="text1"/>
        </w:rPr>
        <w:t>Systém plánovania, evidencie a postupu schvaľovania univerzitných, resp. fakultných podujatí organizovaných študentmi Technickej univerzity vo Zvolene (TUZVO), s vymedzením zodpovednosti a kompetencií organizátorov</w:t>
      </w:r>
    </w:p>
    <w:p w14:paraId="075F30E2" w14:textId="77777777" w:rsidR="000B59D4" w:rsidRPr="000B59D4" w:rsidRDefault="000B59D4" w:rsidP="000B59D4">
      <w:pPr>
        <w:rPr>
          <w:color w:val="000000" w:themeColor="text1"/>
        </w:rPr>
      </w:pPr>
    </w:p>
    <w:p w14:paraId="69E2FE5A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t>Čl. 1 Podporované podujatia</w:t>
      </w:r>
    </w:p>
    <w:p w14:paraId="4444C200" w14:textId="77777777" w:rsidR="000B59D4" w:rsidRPr="000B59D4" w:rsidRDefault="000B59D4" w:rsidP="000B59D4">
      <w:pPr>
        <w:rPr>
          <w:b/>
          <w:color w:val="000000" w:themeColor="text1"/>
        </w:rPr>
      </w:pPr>
    </w:p>
    <w:p w14:paraId="1CD344C8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Plánovanie, evidencia a schvaľovanie podujatí sa týka podujatí nad rámec podpory študentských klubov, krúžkov a neformálnych študentských skupín (ďalej organizátori podujatia) z rozpočtu TUZVO. </w:t>
      </w:r>
    </w:p>
    <w:p w14:paraId="70026AC5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Podujatia rozvíjajú študentské tradície a prispievajú k propagácii a budovaniu dobrého obrazu univerzity na verejnosti. </w:t>
      </w:r>
    </w:p>
    <w:p w14:paraId="27C6F7A9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Podujatia sú neziskové a s aktívnym zapojením študentov TUZVO.</w:t>
      </w:r>
    </w:p>
    <w:p w14:paraId="1717DE0C" w14:textId="77777777" w:rsidR="000B59D4" w:rsidRPr="000B59D4" w:rsidRDefault="000B59D4" w:rsidP="000B59D4">
      <w:pPr>
        <w:rPr>
          <w:b/>
          <w:color w:val="000000" w:themeColor="text1"/>
        </w:rPr>
      </w:pPr>
    </w:p>
    <w:p w14:paraId="09AE2910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t>Čl. 2 Oprávnení žiadatelia</w:t>
      </w:r>
    </w:p>
    <w:p w14:paraId="7969EEDA" w14:textId="77777777" w:rsidR="000B59D4" w:rsidRPr="000B59D4" w:rsidRDefault="000B59D4" w:rsidP="000B59D4">
      <w:pPr>
        <w:rPr>
          <w:b/>
          <w:color w:val="000000" w:themeColor="text1"/>
        </w:rPr>
      </w:pPr>
    </w:p>
    <w:p w14:paraId="6FFD0931" w14:textId="54D25B1A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S</w:t>
      </w:r>
      <w:r w:rsidR="004C050B">
        <w:rPr>
          <w:bCs/>
          <w:color w:val="000000" w:themeColor="text1"/>
        </w:rPr>
        <w:t> referátom pre vonkajšie vzťahy</w:t>
      </w:r>
      <w:r w:rsidR="0053429C">
        <w:rPr>
          <w:bCs/>
          <w:color w:val="000000" w:themeColor="text1"/>
        </w:rPr>
        <w:t xml:space="preserve"> (RVV)</w:t>
      </w:r>
      <w:r w:rsidRPr="000B59D4">
        <w:rPr>
          <w:bCs/>
          <w:color w:val="000000" w:themeColor="text1"/>
        </w:rPr>
        <w:t xml:space="preserve"> komunikuje vždy vedúci organizácie.</w:t>
      </w:r>
    </w:p>
    <w:p w14:paraId="5956A17F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Oprávnenými žiadateľmi sú organizátori podujatia ako kluby a krúžky študentskej záujmovej činnosti, akademické súbory TUZVO, športové kluby TUZVO, občianske združenia a spolky pôsobiace v oblasti športu, kultúry, vedy, výskumu a vývojovej činnosti na pôde TUZVO. Oprávnenými žiadateľmi môžu byť aj neformálne skupiny študentov TUZVO.</w:t>
      </w:r>
    </w:p>
    <w:p w14:paraId="6B7E7959" w14:textId="7ED7B5F3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Žiadatelia o finančnú pomoc prednostne využívajú zariadenia TUZVO (napr. </w:t>
      </w:r>
      <w:r w:rsidR="00757276">
        <w:rPr>
          <w:bCs/>
          <w:color w:val="000000" w:themeColor="text1"/>
        </w:rPr>
        <w:t>študentská</w:t>
      </w:r>
      <w:r w:rsidRPr="000B59D4">
        <w:rPr>
          <w:bCs/>
          <w:color w:val="000000" w:themeColor="text1"/>
        </w:rPr>
        <w:t xml:space="preserve"> jedáleň....).</w:t>
      </w:r>
    </w:p>
    <w:p w14:paraId="6E0240F8" w14:textId="43064315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V prípade, že sa žiadatelia počas podujatia podieľajú na zárobkovej činnosti, nemôžu od univerzity požadovať finančný príspevok presahujúci sumu 300</w:t>
      </w:r>
      <m:oMath>
        <m:r>
          <w:rPr>
            <w:rFonts w:ascii="Cambria Math" w:hAnsi="Cambria Math"/>
            <w:color w:val="000000" w:themeColor="text1"/>
          </w:rPr>
          <m:t>€</m:t>
        </m:r>
      </m:oMath>
      <w:r w:rsidRPr="000B59D4">
        <w:rPr>
          <w:bCs/>
          <w:color w:val="000000" w:themeColor="text1"/>
        </w:rPr>
        <w:t xml:space="preserve"> .  V odôvodnených prípadoch (napr. významné alebo medzinárodné podujatie) môže vedenie univerzity rozhodnúť o vyššom príspevku </w:t>
      </w:r>
    </w:p>
    <w:p w14:paraId="67834AD3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32DA6DAD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00AE4458" w14:textId="77777777" w:rsidR="000B59D4" w:rsidRDefault="000B59D4" w:rsidP="000B59D4">
      <w:pPr>
        <w:rPr>
          <w:bCs/>
          <w:color w:val="000000" w:themeColor="text1"/>
        </w:rPr>
      </w:pPr>
    </w:p>
    <w:p w14:paraId="5534B05D" w14:textId="77777777" w:rsidR="000B59D4" w:rsidRDefault="000B59D4" w:rsidP="000B59D4">
      <w:pPr>
        <w:rPr>
          <w:bCs/>
          <w:color w:val="000000" w:themeColor="text1"/>
        </w:rPr>
      </w:pPr>
    </w:p>
    <w:p w14:paraId="0B2EF35A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388083D0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lastRenderedPageBreak/>
        <w:t>Čl. 3 Plánovanie podujatí v akademickom roku</w:t>
      </w:r>
    </w:p>
    <w:p w14:paraId="354DA3F9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7E984B7D" w14:textId="0E7D5954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Na začiatku každého akademického roka do konca októbra pripravuje </w:t>
      </w:r>
      <w:r w:rsidR="00757276">
        <w:rPr>
          <w:bCs/>
          <w:color w:val="000000" w:themeColor="text1"/>
        </w:rPr>
        <w:t>R</w:t>
      </w:r>
      <w:r w:rsidRPr="000B59D4">
        <w:rPr>
          <w:bCs/>
          <w:color w:val="000000" w:themeColor="text1"/>
        </w:rPr>
        <w:t xml:space="preserve">eferát vonkajších vzťahov (RVV) TUZVO v spolupráci s organizátormi podujatí </w:t>
      </w:r>
      <w:r w:rsidR="00757276">
        <w:rPr>
          <w:bCs/>
          <w:color w:val="000000" w:themeColor="text1"/>
        </w:rPr>
        <w:t>P</w:t>
      </w:r>
      <w:r w:rsidRPr="000B59D4">
        <w:rPr>
          <w:bCs/>
          <w:color w:val="000000" w:themeColor="text1"/>
        </w:rPr>
        <w:t>lán študentských podujatí na celý akademický rok na formulári „plán študentských podujatí na akademický rok“ (príloha 1).</w:t>
      </w:r>
    </w:p>
    <w:p w14:paraId="3394F7EB" w14:textId="69C2C7FA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Organizátori (vedúci  organizácie) sú povinní doručiť formulár „</w:t>
      </w:r>
      <w:r w:rsidR="008900F1">
        <w:rPr>
          <w:bCs/>
          <w:color w:val="000000" w:themeColor="text1"/>
        </w:rPr>
        <w:t>P</w:t>
      </w:r>
      <w:r w:rsidRPr="000B59D4">
        <w:rPr>
          <w:bCs/>
          <w:color w:val="000000" w:themeColor="text1"/>
        </w:rPr>
        <w:t xml:space="preserve">lán študentských podujatí na akademický rok“ zamestnancovi RVV </w:t>
      </w:r>
      <w:r w:rsidR="00694BD8">
        <w:rPr>
          <w:bCs/>
          <w:color w:val="000000" w:themeColor="text1"/>
        </w:rPr>
        <w:t>v</w:t>
      </w:r>
      <w:r w:rsidRPr="000B59D4">
        <w:rPr>
          <w:bCs/>
          <w:color w:val="000000" w:themeColor="text1"/>
        </w:rPr>
        <w:t> elektronickej forme .</w:t>
      </w:r>
    </w:p>
    <w:p w14:paraId="74F7AF6F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Ak organizátor podujatia plánuje organizovať malé podujatie vo forme prednášky, workshopu alebo podobného podujatia, je povinný ich prediskutovať na RVV, kde sa rozhodne, či budú spadať pod evidenciu podujatí.</w:t>
      </w:r>
    </w:p>
    <w:p w14:paraId="5D1236F3" w14:textId="7EDC18D3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Plán študentských podujatí na celý akademický rok schvaľuje </w:t>
      </w:r>
      <w:r w:rsidR="004C050B">
        <w:rPr>
          <w:bCs/>
          <w:color w:val="000000" w:themeColor="text1"/>
        </w:rPr>
        <w:t>V</w:t>
      </w:r>
      <w:r w:rsidRPr="000B59D4">
        <w:rPr>
          <w:bCs/>
          <w:color w:val="000000" w:themeColor="text1"/>
        </w:rPr>
        <w:t xml:space="preserve">edenie TUZVO. </w:t>
      </w:r>
    </w:p>
    <w:p w14:paraId="1ED2EB69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1C9DDA89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t>Čl. 4 Propagácia podujatia</w:t>
      </w:r>
    </w:p>
    <w:p w14:paraId="6ED586DE" w14:textId="77777777" w:rsidR="000B59D4" w:rsidRPr="000B59D4" w:rsidRDefault="000B59D4" w:rsidP="000B59D4">
      <w:pPr>
        <w:rPr>
          <w:b/>
          <w:color w:val="000000" w:themeColor="text1"/>
        </w:rPr>
      </w:pPr>
    </w:p>
    <w:p w14:paraId="10A3EF55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Plánované podujatie nesmie niesť známky diskriminácie,</w:t>
      </w:r>
      <w:r w:rsidRPr="000B59D4">
        <w:rPr>
          <w:color w:val="000000" w:themeColor="text1"/>
        </w:rPr>
        <w:t xml:space="preserve"> </w:t>
      </w:r>
      <w:r w:rsidRPr="000B59D4">
        <w:rPr>
          <w:bCs/>
          <w:color w:val="000000" w:themeColor="text1"/>
        </w:rPr>
        <w:t xml:space="preserve">politickej reklamy, prípadne byť politicky orientované.  </w:t>
      </w:r>
    </w:p>
    <w:p w14:paraId="7C214CF1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Názov podujatia a jeho propagácia nesmie niesť známky poškodzovania dobrého mena univerzity (napr. podporou požívania alkoholu). </w:t>
      </w:r>
    </w:p>
    <w:p w14:paraId="2491BB2E" w14:textId="0DC0D67F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Všetky prvky prezentácie na verejnosti a mediálne aktivity podujatia je organizátor povinný prekonzultovať s </w:t>
      </w:r>
      <w:r w:rsidR="004C050B">
        <w:rPr>
          <w:bCs/>
          <w:color w:val="000000" w:themeColor="text1"/>
        </w:rPr>
        <w:t>R</w:t>
      </w:r>
      <w:r w:rsidRPr="000B59D4">
        <w:rPr>
          <w:bCs/>
          <w:color w:val="000000" w:themeColor="text1"/>
        </w:rPr>
        <w:t>eferátom pre vonkajšie vzťahy.</w:t>
      </w:r>
    </w:p>
    <w:p w14:paraId="05C6907B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V prípade, že sú organizátori zmluvne viazaní sponzorskou zmluvou, musia dbať na správne prezentovanie značky a zachovanie dobrého mena sponzora.</w:t>
      </w:r>
    </w:p>
    <w:p w14:paraId="2DA17E13" w14:textId="77777777" w:rsidR="000B59D4" w:rsidRPr="000B59D4" w:rsidRDefault="000B59D4" w:rsidP="000B59D4">
      <w:pPr>
        <w:rPr>
          <w:b/>
          <w:color w:val="000000" w:themeColor="text1"/>
        </w:rPr>
      </w:pPr>
    </w:p>
    <w:p w14:paraId="276E6C01" w14:textId="77777777" w:rsidR="000B59D4" w:rsidRPr="000B59D4" w:rsidRDefault="000B59D4" w:rsidP="000B59D4">
      <w:pPr>
        <w:rPr>
          <w:b/>
          <w:color w:val="000000" w:themeColor="text1"/>
        </w:rPr>
      </w:pPr>
      <w:r w:rsidRPr="000B59D4">
        <w:rPr>
          <w:b/>
          <w:color w:val="000000" w:themeColor="text1"/>
        </w:rPr>
        <w:t>Čl. 5 Schvaľovanie podujatia</w:t>
      </w:r>
    </w:p>
    <w:p w14:paraId="523238AE" w14:textId="77777777" w:rsidR="000B59D4" w:rsidRPr="000B59D4" w:rsidRDefault="000B59D4" w:rsidP="000B59D4">
      <w:pPr>
        <w:rPr>
          <w:color w:val="000000" w:themeColor="text1"/>
        </w:rPr>
      </w:pPr>
    </w:p>
    <w:p w14:paraId="6BB54EA3" w14:textId="491DD3FE" w:rsidR="000B59D4" w:rsidRPr="000B59D4" w:rsidRDefault="000B59D4" w:rsidP="000B59D4">
      <w:pPr>
        <w:rPr>
          <w:color w:val="000000" w:themeColor="text1"/>
        </w:rPr>
      </w:pPr>
      <w:r w:rsidRPr="000B59D4">
        <w:rPr>
          <w:color w:val="000000" w:themeColor="text1"/>
        </w:rPr>
        <w:t xml:space="preserve">Organizátor </w:t>
      </w:r>
      <w:r w:rsidRPr="000B59D4">
        <w:rPr>
          <w:bCs/>
          <w:color w:val="000000" w:themeColor="text1"/>
        </w:rPr>
        <w:t xml:space="preserve">(vedúci  organizácie) </w:t>
      </w:r>
      <w:r w:rsidRPr="000B59D4">
        <w:rPr>
          <w:color w:val="000000" w:themeColor="text1"/>
        </w:rPr>
        <w:t xml:space="preserve">podujatia (podáva žiadosť na konkrétne podujatie v elektronickej forme zamestnancovi RVV najmenej 20 pracovných dní pred plánovaným termínom uskutočnenia </w:t>
      </w:r>
      <w:r w:rsidR="00B41B90">
        <w:rPr>
          <w:color w:val="000000" w:themeColor="text1"/>
        </w:rPr>
        <w:t>podujatia</w:t>
      </w:r>
      <w:r w:rsidR="00072790">
        <w:rPr>
          <w:color w:val="000000" w:themeColor="text1"/>
        </w:rPr>
        <w:t xml:space="preserve"> formou dokumentu </w:t>
      </w:r>
      <w:r w:rsidRPr="000B59D4">
        <w:rPr>
          <w:color w:val="000000" w:themeColor="text1"/>
        </w:rPr>
        <w:t xml:space="preserve"> „</w:t>
      </w:r>
      <w:r w:rsidR="00072790">
        <w:rPr>
          <w:color w:val="000000" w:themeColor="text1"/>
        </w:rPr>
        <w:t>E</w:t>
      </w:r>
      <w:r w:rsidRPr="000B59D4">
        <w:rPr>
          <w:color w:val="000000" w:themeColor="text1"/>
        </w:rPr>
        <w:t>videnčný list podujatia“ (príloha 2). V odôvodnených prípadoch sa môže žiadosť podať aj neskôr. V prípade oneskoreného alebo neodôvodneného podania žiadosti bude žiadosť automaticky zamietnutá.</w:t>
      </w:r>
    </w:p>
    <w:p w14:paraId="2596C4D8" w14:textId="6EC2FECC" w:rsidR="000B59D4" w:rsidRPr="000B59D4" w:rsidRDefault="000B59D4" w:rsidP="000B59D4">
      <w:pPr>
        <w:rPr>
          <w:color w:val="000000" w:themeColor="text1"/>
        </w:rPr>
      </w:pPr>
      <w:r w:rsidRPr="000B59D4">
        <w:rPr>
          <w:color w:val="000000" w:themeColor="text1"/>
        </w:rPr>
        <w:lastRenderedPageBreak/>
        <w:t>Zamestnanec RVV skontroluje úplnosť a správnosť žiadosti a v prípade nedostatkov požiada organizátora podujatia o doplnenie alebo opravu</w:t>
      </w:r>
      <w:r w:rsidR="007070E8">
        <w:rPr>
          <w:color w:val="000000" w:themeColor="text1"/>
        </w:rPr>
        <w:t>.</w:t>
      </w:r>
    </w:p>
    <w:p w14:paraId="240A4F3D" w14:textId="5E4AC608" w:rsidR="000B59D4" w:rsidRPr="000B59D4" w:rsidRDefault="000B59D4" w:rsidP="000B59D4">
      <w:pPr>
        <w:rPr>
          <w:color w:val="000000" w:themeColor="text1"/>
        </w:rPr>
      </w:pPr>
      <w:r w:rsidRPr="000B59D4">
        <w:rPr>
          <w:color w:val="000000" w:themeColor="text1"/>
        </w:rPr>
        <w:t>Organizátor podujatia je povinný uviesť všetky vlastné a cudzie finančné zdroje</w:t>
      </w:r>
      <w:r w:rsidR="00541C0D">
        <w:rPr>
          <w:color w:val="000000" w:themeColor="text1"/>
        </w:rPr>
        <w:t>,</w:t>
      </w:r>
      <w:r w:rsidRPr="000B59D4">
        <w:rPr>
          <w:color w:val="000000" w:themeColor="text1"/>
        </w:rPr>
        <w:t xml:space="preserve"> ako aj požadovaný príspevok univerzity, ktoré budú na danú ak</w:t>
      </w:r>
      <w:r w:rsidR="003F15D8">
        <w:rPr>
          <w:color w:val="000000" w:themeColor="text1"/>
        </w:rPr>
        <w:t>tivitu</w:t>
      </w:r>
      <w:r w:rsidRPr="000B59D4">
        <w:rPr>
          <w:color w:val="000000" w:themeColor="text1"/>
        </w:rPr>
        <w:t xml:space="preserve"> použité.</w:t>
      </w:r>
    </w:p>
    <w:p w14:paraId="3A8E968D" w14:textId="134EA5EB" w:rsidR="000B59D4" w:rsidRPr="000B59D4" w:rsidRDefault="000B59D4" w:rsidP="000B59D4">
      <w:pPr>
        <w:rPr>
          <w:color w:val="000000" w:themeColor="text1"/>
        </w:rPr>
      </w:pPr>
      <w:r w:rsidRPr="000B59D4">
        <w:rPr>
          <w:color w:val="000000" w:themeColor="text1"/>
        </w:rPr>
        <w:t xml:space="preserve">Prorektor pre </w:t>
      </w:r>
      <w:r w:rsidR="003F15D8">
        <w:rPr>
          <w:color w:val="000000" w:themeColor="text1"/>
        </w:rPr>
        <w:t>vonkajšie vzťahy</w:t>
      </w:r>
      <w:r w:rsidRPr="000B59D4">
        <w:rPr>
          <w:color w:val="000000" w:themeColor="text1"/>
        </w:rPr>
        <w:t xml:space="preserve"> posúdi zameranie podujatia a v prípade, že je v súlade s čl. 1, zamestnanec RVV založí </w:t>
      </w:r>
      <w:r w:rsidR="003F15D8">
        <w:rPr>
          <w:color w:val="000000" w:themeColor="text1"/>
        </w:rPr>
        <w:t>E</w:t>
      </w:r>
      <w:r w:rsidRPr="000B59D4">
        <w:rPr>
          <w:color w:val="000000" w:themeColor="text1"/>
        </w:rPr>
        <w:t>videnčný spis plánovaného podujatia.</w:t>
      </w:r>
    </w:p>
    <w:p w14:paraId="0B326C54" w14:textId="40D01C77" w:rsidR="000B59D4" w:rsidRPr="000B59D4" w:rsidRDefault="000B59D4" w:rsidP="000B59D4">
      <w:pPr>
        <w:rPr>
          <w:bCs/>
          <w:color w:val="000000" w:themeColor="text1"/>
        </w:rPr>
      </w:pPr>
      <w:bookmarkStart w:id="0" w:name="_Hlk182569253"/>
      <w:r w:rsidRPr="000B59D4">
        <w:rPr>
          <w:color w:val="000000" w:themeColor="text1"/>
        </w:rPr>
        <w:t>Zamestnanec RVV</w:t>
      </w:r>
      <w:r w:rsidRPr="000B59D4">
        <w:rPr>
          <w:bCs/>
          <w:color w:val="000000" w:themeColor="text1"/>
        </w:rPr>
        <w:t xml:space="preserve"> </w:t>
      </w:r>
      <w:bookmarkEnd w:id="0"/>
      <w:r w:rsidRPr="000B59D4">
        <w:rPr>
          <w:bCs/>
          <w:color w:val="000000" w:themeColor="text1"/>
        </w:rPr>
        <w:t xml:space="preserve">predloží </w:t>
      </w:r>
      <w:r w:rsidR="00C96AB7">
        <w:rPr>
          <w:bCs/>
          <w:color w:val="000000" w:themeColor="text1"/>
        </w:rPr>
        <w:t>E</w:t>
      </w:r>
      <w:r w:rsidRPr="000B59D4">
        <w:rPr>
          <w:bCs/>
          <w:color w:val="000000" w:themeColor="text1"/>
        </w:rPr>
        <w:t xml:space="preserve">videnčný list podujatia na vyjadrenie kvestorovi TUZVO do 2  pracovných dní od podania úplnej a správne vyplnenej žiadostí.  </w:t>
      </w:r>
    </w:p>
    <w:p w14:paraId="28728279" w14:textId="567275B6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Kvestor predloží svoje stanovisko k podujatiu a jeho financovaniu  do 2 pracovných dní prorektorovi pre </w:t>
      </w:r>
      <w:r w:rsidR="00C96AB7">
        <w:rPr>
          <w:bCs/>
          <w:color w:val="000000" w:themeColor="text1"/>
        </w:rPr>
        <w:t>vonkajšie vzťahy</w:t>
      </w:r>
      <w:r w:rsidRPr="000B59D4">
        <w:rPr>
          <w:bCs/>
          <w:color w:val="000000" w:themeColor="text1"/>
        </w:rPr>
        <w:t>.</w:t>
      </w:r>
    </w:p>
    <w:p w14:paraId="4C041906" w14:textId="2642BAD8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Prorektor pre </w:t>
      </w:r>
      <w:r w:rsidR="00C96AB7">
        <w:rPr>
          <w:bCs/>
          <w:color w:val="000000" w:themeColor="text1"/>
        </w:rPr>
        <w:t>vonkajšie vzťahy</w:t>
      </w:r>
      <w:r w:rsidRPr="000B59D4">
        <w:rPr>
          <w:bCs/>
          <w:color w:val="000000" w:themeColor="text1"/>
        </w:rPr>
        <w:t xml:space="preserve"> predloží </w:t>
      </w:r>
      <w:r w:rsidR="003D1827">
        <w:rPr>
          <w:bCs/>
          <w:color w:val="000000" w:themeColor="text1"/>
        </w:rPr>
        <w:t>E</w:t>
      </w:r>
      <w:r w:rsidRPr="000B59D4">
        <w:rPr>
          <w:bCs/>
          <w:color w:val="000000" w:themeColor="text1"/>
        </w:rPr>
        <w:t xml:space="preserve">videnčný list podujatia na vyjadrenie </w:t>
      </w:r>
      <w:r w:rsidR="003D1827">
        <w:rPr>
          <w:bCs/>
          <w:color w:val="000000" w:themeColor="text1"/>
        </w:rPr>
        <w:t>V</w:t>
      </w:r>
      <w:r w:rsidRPr="000B59D4">
        <w:rPr>
          <w:bCs/>
          <w:color w:val="000000" w:themeColor="text1"/>
        </w:rPr>
        <w:t>edenia TUZVO na jeho najbližš</w:t>
      </w:r>
      <w:r w:rsidR="00EB34ED">
        <w:rPr>
          <w:bCs/>
          <w:color w:val="000000" w:themeColor="text1"/>
        </w:rPr>
        <w:t>ie zasadanie.</w:t>
      </w:r>
    </w:p>
    <w:p w14:paraId="5440D671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O schválení resp. neschválení podujatia informuje zamestnanec RVV žiadateľa do 2 pracovných dní od zasadnutia Vedenia TUZVO.</w:t>
      </w:r>
    </w:p>
    <w:p w14:paraId="10F55ABA" w14:textId="087271FE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Každé podujatie konané na univerzitnej pôde je potrebné vopred ohlásiť </w:t>
      </w:r>
      <w:r w:rsidR="00EB34ED">
        <w:rPr>
          <w:bCs/>
          <w:color w:val="000000" w:themeColor="text1"/>
        </w:rPr>
        <w:t>referátu pre vonkajšie vzťahy</w:t>
      </w:r>
      <w:r w:rsidRPr="000B59D4">
        <w:rPr>
          <w:bCs/>
          <w:color w:val="000000" w:themeColor="text1"/>
        </w:rPr>
        <w:t xml:space="preserve">, aj v prípade ak organizácia nežiada príspevok od univerzity. </w:t>
      </w:r>
    </w:p>
    <w:p w14:paraId="2FA6408D" w14:textId="77777777" w:rsidR="000B59D4" w:rsidRPr="000B59D4" w:rsidRDefault="000B59D4" w:rsidP="000B59D4">
      <w:pPr>
        <w:rPr>
          <w:color w:val="000000" w:themeColor="text1"/>
        </w:rPr>
      </w:pPr>
    </w:p>
    <w:p w14:paraId="180736CB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t>Čl. 6 Zodpovednosť organizátora podujatia</w:t>
      </w:r>
    </w:p>
    <w:p w14:paraId="67CDCDDB" w14:textId="77777777" w:rsidR="000B59D4" w:rsidRPr="000B59D4" w:rsidRDefault="000B59D4" w:rsidP="000B59D4">
      <w:pPr>
        <w:rPr>
          <w:b/>
          <w:color w:val="000000" w:themeColor="text1"/>
        </w:rPr>
      </w:pPr>
    </w:p>
    <w:p w14:paraId="5D5F28AB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Organizátori podujatia sú pri konaní podujatia povinní dbať na dodržiavanie zásad ochrany zdravia a majetku.</w:t>
      </w:r>
    </w:p>
    <w:p w14:paraId="26A8075B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Organizátori podujatia sú povinní do 2 dní od konca podujatia zabezpečiť poriadok a čistotu v mieste konania podujatia.</w:t>
      </w:r>
    </w:p>
    <w:p w14:paraId="172F02BB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01887D27" w14:textId="77777777" w:rsidR="000B59D4" w:rsidRPr="000B59D4" w:rsidRDefault="000B59D4" w:rsidP="000B59D4">
      <w:pPr>
        <w:rPr>
          <w:b/>
          <w:color w:val="000000" w:themeColor="text1"/>
        </w:rPr>
      </w:pPr>
      <w:r w:rsidRPr="000B59D4">
        <w:rPr>
          <w:b/>
          <w:color w:val="000000" w:themeColor="text1"/>
        </w:rPr>
        <w:t>Čl. 7 Informácie o priebehu podujatia a vyúčtovanie finančného príspevku TUZVO</w:t>
      </w:r>
    </w:p>
    <w:p w14:paraId="6C360400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6F44751A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Organizátori podujatia sú povinní informovať RVV o priebehu podujatia. </w:t>
      </w:r>
    </w:p>
    <w:p w14:paraId="304D4AA0" w14:textId="2A39E965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>V prípade, že bol poskytnutý finančný príspevok TUZVO, sú organizátori podujatia povinn</w:t>
      </w:r>
      <w:r w:rsidR="00D9047C">
        <w:rPr>
          <w:bCs/>
          <w:color w:val="000000" w:themeColor="text1"/>
        </w:rPr>
        <w:t>í</w:t>
      </w:r>
      <w:r w:rsidRPr="000B59D4">
        <w:rPr>
          <w:bCs/>
          <w:color w:val="000000" w:themeColor="text1"/>
        </w:rPr>
        <w:t xml:space="preserve"> do 10 pracovných dní od konania podujatia predložiť vyúčtovanie finančného príspevku z TUZVO (príloha 3) kvestorovi TUZVO a pracovníkovi na RVV.  Ak organizátor do 10 pracovných dní nepredloží vyúčtovanie poskytnutého finančného príspevku, môže stratiť nárok na ďalšie finančné príspevky od TUZVO a prechádzajúci finančný príspevok vrátiť.</w:t>
      </w:r>
    </w:p>
    <w:p w14:paraId="2034B06C" w14:textId="77777777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lastRenderedPageBreak/>
        <w:t>V prípade zistených nedostatkov pri vyúčtovaní je organizátor povinný do 5 pracovných dní nedostatky opraviť, ak to nie je možné, je povinný finančný príspevok vrátiť celý alebo jeho rozdiel.</w:t>
      </w:r>
    </w:p>
    <w:p w14:paraId="2060DFFA" w14:textId="66AF8179" w:rsidR="000B59D4" w:rsidRPr="000B59D4" w:rsidRDefault="000B59D4" w:rsidP="000B59D4">
      <w:pPr>
        <w:rPr>
          <w:bCs/>
          <w:color w:val="000000" w:themeColor="text1"/>
        </w:rPr>
      </w:pPr>
      <w:r w:rsidRPr="000B59D4">
        <w:rPr>
          <w:bCs/>
          <w:color w:val="000000" w:themeColor="text1"/>
        </w:rPr>
        <w:t xml:space="preserve">Po vyjadrení súhlasného stanoviska kvestora zamestnanec RVV uzavrie </w:t>
      </w:r>
      <w:r w:rsidR="00981574">
        <w:rPr>
          <w:bCs/>
          <w:color w:val="000000" w:themeColor="text1"/>
        </w:rPr>
        <w:t>E</w:t>
      </w:r>
      <w:r w:rsidRPr="000B59D4">
        <w:rPr>
          <w:bCs/>
          <w:color w:val="000000" w:themeColor="text1"/>
        </w:rPr>
        <w:t>videnčný spis a uloží ho do archívu podujatí.</w:t>
      </w:r>
    </w:p>
    <w:p w14:paraId="3F7D2AE6" w14:textId="77777777" w:rsidR="000B59D4" w:rsidRPr="000B59D4" w:rsidRDefault="000B59D4" w:rsidP="000B59D4">
      <w:pPr>
        <w:rPr>
          <w:bCs/>
          <w:color w:val="000000" w:themeColor="text1"/>
        </w:rPr>
      </w:pPr>
    </w:p>
    <w:p w14:paraId="3FE3926C" w14:textId="77777777" w:rsidR="000B59D4" w:rsidRPr="000B59D4" w:rsidRDefault="000B59D4" w:rsidP="000B59D4">
      <w:pPr>
        <w:rPr>
          <w:b/>
          <w:bCs/>
          <w:color w:val="000000" w:themeColor="text1"/>
        </w:rPr>
      </w:pPr>
      <w:r w:rsidRPr="000B59D4">
        <w:rPr>
          <w:b/>
          <w:bCs/>
          <w:color w:val="000000" w:themeColor="text1"/>
        </w:rPr>
        <w:t>ČL. 8 Nákup hmotného majetku</w:t>
      </w:r>
    </w:p>
    <w:p w14:paraId="1874FD0C" w14:textId="77777777" w:rsidR="000B59D4" w:rsidRPr="000B59D4" w:rsidRDefault="000B59D4" w:rsidP="000B59D4">
      <w:pPr>
        <w:rPr>
          <w:b/>
          <w:bCs/>
          <w:color w:val="000000" w:themeColor="text1"/>
        </w:rPr>
      </w:pPr>
    </w:p>
    <w:p w14:paraId="5B1C7798" w14:textId="4DC268A1" w:rsidR="000B59D4" w:rsidRPr="000B59D4" w:rsidRDefault="000B59D4" w:rsidP="000B59D4">
      <w:pPr>
        <w:rPr>
          <w:color w:val="000000" w:themeColor="text1"/>
        </w:rPr>
      </w:pPr>
      <w:r w:rsidRPr="000B59D4">
        <w:rPr>
          <w:color w:val="000000" w:themeColor="text1"/>
        </w:rPr>
        <w:t xml:space="preserve">Ak sa z príspevku TUZVO nakúpi hmotný majetok v hodnote nad 100 €, je organizátor povinný tento majetok po skončení </w:t>
      </w:r>
      <w:r w:rsidR="00981574">
        <w:rPr>
          <w:color w:val="000000" w:themeColor="text1"/>
        </w:rPr>
        <w:t>podujatia</w:t>
      </w:r>
      <w:r w:rsidRPr="000B59D4">
        <w:rPr>
          <w:color w:val="000000" w:themeColor="text1"/>
        </w:rPr>
        <w:t xml:space="preserve"> odovzdať na RVV. Tento majetok bude ďalej využívaný na podujatia iných organizácií formou vypožičania. Organizátori ďalších </w:t>
      </w:r>
      <w:r w:rsidR="00981574">
        <w:rPr>
          <w:color w:val="000000" w:themeColor="text1"/>
        </w:rPr>
        <w:t>podujatí</w:t>
      </w:r>
      <w:r w:rsidR="00E2335E">
        <w:rPr>
          <w:color w:val="000000" w:themeColor="text1"/>
        </w:rPr>
        <w:t xml:space="preserve"> </w:t>
      </w:r>
      <w:r w:rsidRPr="000B59D4">
        <w:rPr>
          <w:color w:val="000000" w:themeColor="text1"/>
        </w:rPr>
        <w:t>si ho môžu opätovne vypožičať. Pri vypožičaní sa zapíšu do evidenčnej listiny a zodpovedajú za jeho vrátenie v pôvodnom stave. Ak tak neurobia, sú povinní na vlastné náklady zabezpečiť nový majetok.</w:t>
      </w:r>
    </w:p>
    <w:p w14:paraId="4F628136" w14:textId="77777777" w:rsidR="00CC5CAB" w:rsidRPr="000B59D4" w:rsidRDefault="00CC5CAB">
      <w:pPr>
        <w:rPr>
          <w:color w:val="000000" w:themeColor="text1"/>
        </w:rPr>
      </w:pPr>
    </w:p>
    <w:sectPr w:rsidR="00CC5CAB" w:rsidRPr="000B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1"/>
    <w:rsid w:val="00035D71"/>
    <w:rsid w:val="00072790"/>
    <w:rsid w:val="000B59D4"/>
    <w:rsid w:val="002E29CD"/>
    <w:rsid w:val="002E5BE2"/>
    <w:rsid w:val="003D1827"/>
    <w:rsid w:val="003F15D8"/>
    <w:rsid w:val="004C050B"/>
    <w:rsid w:val="0053429C"/>
    <w:rsid w:val="00541C0D"/>
    <w:rsid w:val="00694BD8"/>
    <w:rsid w:val="007070E8"/>
    <w:rsid w:val="00757276"/>
    <w:rsid w:val="008900F1"/>
    <w:rsid w:val="00981574"/>
    <w:rsid w:val="00AD5CD3"/>
    <w:rsid w:val="00B41B90"/>
    <w:rsid w:val="00C96AB7"/>
    <w:rsid w:val="00CC5CAB"/>
    <w:rsid w:val="00D9047C"/>
    <w:rsid w:val="00E2335E"/>
    <w:rsid w:val="00E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20B4"/>
  <w15:chartTrackingRefBased/>
  <w15:docId w15:val="{88224873-9B47-4EE3-8617-3BDD2B7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59D4"/>
  </w:style>
  <w:style w:type="paragraph" w:styleId="Nadpis1">
    <w:name w:val="heading 1"/>
    <w:basedOn w:val="Normlny"/>
    <w:next w:val="Normlny"/>
    <w:link w:val="Nadpis1Char"/>
    <w:uiPriority w:val="9"/>
    <w:qFormat/>
    <w:rsid w:val="0003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5D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5D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5D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5D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5D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5D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5D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5D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5D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5D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5D71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694B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6874-B387-4727-B487-B35BE044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Štefanec</dc:creator>
  <cp:keywords/>
  <dc:description/>
  <cp:lastModifiedBy>Marek Štefanec</cp:lastModifiedBy>
  <cp:revision>18</cp:revision>
  <dcterms:created xsi:type="dcterms:W3CDTF">2026-01-26T11:46:00Z</dcterms:created>
  <dcterms:modified xsi:type="dcterms:W3CDTF">2026-01-29T06:29:00Z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63b0d255-30a6-4809-9199-65d7ebc28f06</vt:lpwstr>
  </property>
</Properties>
</file>