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29B1" w14:textId="753F14F0" w:rsidR="001F327B" w:rsidRPr="00D1550F" w:rsidRDefault="001F327B" w:rsidP="001F327B">
      <w:pPr>
        <w:jc w:val="center"/>
      </w:pPr>
      <w:r w:rsidRPr="000F77A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133134" wp14:editId="6207900C">
                <wp:simplePos x="0" y="0"/>
                <wp:positionH relativeFrom="column">
                  <wp:posOffset>5438775</wp:posOffset>
                </wp:positionH>
                <wp:positionV relativeFrom="paragraph">
                  <wp:posOffset>-1019810</wp:posOffset>
                </wp:positionV>
                <wp:extent cx="1438275" cy="323850"/>
                <wp:effectExtent l="0" t="0" r="952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598AD" w14:textId="77777777" w:rsidR="001F327B" w:rsidRPr="004C48D3" w:rsidRDefault="001F327B" w:rsidP="001F327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Príloha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3313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428.25pt;margin-top:-80.3pt;width:113.2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" fillcolor="white [3201]" stroked="f" strokeweight=".5pt">
                <v:textbox>
                  <w:txbxContent>
                    <w:p w14:paraId="598598AD" w14:textId="77777777" w:rsidR="001F327B" w:rsidRPr="004C48D3" w:rsidRDefault="001F327B" w:rsidP="001F327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>Príloha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14:paraId="4E803CD2" w14:textId="77777777" w:rsidR="001F327B" w:rsidRDefault="001F327B" w:rsidP="001F327B">
      <w:pPr>
        <w:jc w:val="center"/>
        <w:rPr>
          <w:b/>
          <w:caps/>
          <w:sz w:val="28"/>
          <w:szCs w:val="28"/>
          <w:u w:val="single"/>
        </w:rPr>
      </w:pPr>
      <w:r w:rsidRPr="00D1550F">
        <w:rPr>
          <w:b/>
          <w:caps/>
          <w:sz w:val="28"/>
          <w:szCs w:val="28"/>
          <w:u w:val="single"/>
        </w:rPr>
        <w:t>Súhlas</w:t>
      </w:r>
    </w:p>
    <w:p w14:paraId="28AA361B" w14:textId="77777777" w:rsidR="001F327B" w:rsidRPr="00D1550F" w:rsidRDefault="001F327B" w:rsidP="001F327B">
      <w:pPr>
        <w:jc w:val="center"/>
        <w:rPr>
          <w:b/>
          <w:caps/>
          <w:sz w:val="28"/>
          <w:szCs w:val="28"/>
          <w:u w:val="single"/>
        </w:rPr>
      </w:pPr>
      <w:r w:rsidRPr="00D1550F">
        <w:rPr>
          <w:b/>
          <w:caps/>
          <w:sz w:val="28"/>
          <w:szCs w:val="28"/>
          <w:u w:val="single"/>
        </w:rPr>
        <w:t>so spracúvaním poskytnutých osobných údajov</w:t>
      </w:r>
    </w:p>
    <w:p w14:paraId="24EA8047" w14:textId="77777777" w:rsidR="001F327B" w:rsidRPr="00D1550F" w:rsidRDefault="001F327B" w:rsidP="001F327B">
      <w:pPr>
        <w:spacing w:after="264" w:line="259" w:lineRule="auto"/>
        <w:ind w:right="11"/>
        <w:jc w:val="center"/>
      </w:pPr>
    </w:p>
    <w:p w14:paraId="5347EECC" w14:textId="77777777" w:rsidR="001F327B" w:rsidRPr="001F327B" w:rsidRDefault="001F327B" w:rsidP="001F327B">
      <w:pPr>
        <w:spacing w:after="264" w:line="259" w:lineRule="auto"/>
        <w:ind w:right="11"/>
        <w:rPr>
          <w:sz w:val="22"/>
          <w:szCs w:val="22"/>
        </w:rPr>
      </w:pPr>
      <w:r w:rsidRPr="001F327B">
        <w:rPr>
          <w:sz w:val="22"/>
          <w:szCs w:val="22"/>
        </w:rPr>
        <w:t>Titul, meno, priezvisko: .............................................................................................................................</w:t>
      </w:r>
    </w:p>
    <w:p w14:paraId="09A0DB22" w14:textId="77777777" w:rsidR="001F327B" w:rsidRPr="001F327B" w:rsidRDefault="001F327B" w:rsidP="001F327B">
      <w:pPr>
        <w:spacing w:after="132" w:line="271" w:lineRule="auto"/>
        <w:ind w:left="-6" w:hanging="11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V súlade s článkom 6 ods. 1 a článkom 7 Nariadenia Európskeho parlamentu a rady (EÚ) 2016/679 (ďalej len „GDPR“) ako dotknutá osoba poskytujem Technickej univerzite vo Zvolene, T. G. Masaryka 24, 960 01 Zvolen ako prevádzkovateľovi (ďalej „TUZVO“ alebo „prevádzkovateľ“) </w:t>
      </w:r>
      <w:r w:rsidRPr="001F327B">
        <w:rPr>
          <w:b/>
          <w:bCs/>
          <w:sz w:val="22"/>
          <w:szCs w:val="22"/>
        </w:rPr>
        <w:t>súhlas so spracúvaním poskytnutých osobných údajov</w:t>
      </w:r>
      <w:r w:rsidRPr="001F327B">
        <w:rPr>
          <w:sz w:val="22"/>
          <w:szCs w:val="22"/>
        </w:rPr>
        <w:t xml:space="preserve"> na účel spracovania evidencie, hodnotenia a archivácie materiálov, týkajúcich sa činnosti Internej projektovej agentúry Technickej univerzity vo Zvolene (ďalej IPA TUZVO), pričom toto spracúvanie bude v súlade s platnými právnymi predpismi EÚ, zákonom o ochrane osobných údajov a v súlade s dobrými mravmi a nebude v rozpore so záujmami dotknutej osoby.</w:t>
      </w:r>
    </w:p>
    <w:p w14:paraId="7B0364B7" w14:textId="3C6CF74D" w:rsidR="001F327B" w:rsidRPr="001F327B" w:rsidRDefault="001F327B" w:rsidP="001F327B">
      <w:pPr>
        <w:spacing w:after="132" w:line="271" w:lineRule="auto"/>
        <w:ind w:left="-6" w:hanging="11"/>
        <w:jc w:val="both"/>
        <w:rPr>
          <w:sz w:val="22"/>
          <w:szCs w:val="22"/>
        </w:rPr>
      </w:pPr>
      <w:r w:rsidRPr="001F327B">
        <w:rPr>
          <w:b/>
          <w:sz w:val="22"/>
          <w:szCs w:val="22"/>
        </w:rPr>
        <w:t xml:space="preserve">Tento súhlas sa týka spracúvania </w:t>
      </w:r>
      <w:r w:rsidRPr="001F327B">
        <w:rPr>
          <w:sz w:val="22"/>
          <w:szCs w:val="22"/>
        </w:rPr>
        <w:t xml:space="preserve">osobných údajov dotknutej osoby </w:t>
      </w:r>
      <w:r w:rsidRPr="001F327B">
        <w:rPr>
          <w:i/>
          <w:sz w:val="22"/>
          <w:szCs w:val="22"/>
        </w:rPr>
        <w:t>v </w:t>
      </w:r>
      <w:r w:rsidRPr="001F327B">
        <w:rPr>
          <w:sz w:val="22"/>
          <w:szCs w:val="22"/>
        </w:rPr>
        <w:t xml:space="preserve">rozsahu Prihlášky do súťaže </w:t>
      </w:r>
      <w:proofErr w:type="spellStart"/>
      <w:r w:rsidRPr="001F327B">
        <w:rPr>
          <w:sz w:val="22"/>
          <w:szCs w:val="22"/>
        </w:rPr>
        <w:t>Start-up</w:t>
      </w:r>
      <w:proofErr w:type="spellEnd"/>
      <w:r w:rsidRPr="001F327B">
        <w:rPr>
          <w:sz w:val="22"/>
          <w:szCs w:val="22"/>
        </w:rPr>
        <w:t xml:space="preserve"> TUZVO, t.</w:t>
      </w:r>
      <w:r>
        <w:rPr>
          <w:sz w:val="22"/>
          <w:szCs w:val="22"/>
        </w:rPr>
        <w:t xml:space="preserve"> </w:t>
      </w:r>
      <w:r w:rsidRPr="001F327B">
        <w:rPr>
          <w:sz w:val="22"/>
          <w:szCs w:val="22"/>
        </w:rPr>
        <w:t>j. meno, priezvisko, titul, identifikačné číslo študenta/zamestnanca, telefónne číslo, e – mail, názov vysokej školy, názov fakulty a študijného odboru, rok začiatku a ukončenia štúdia a profesijný životopis.</w:t>
      </w:r>
    </w:p>
    <w:p w14:paraId="4C3BB79E" w14:textId="77777777" w:rsidR="001F327B" w:rsidRPr="001F327B" w:rsidRDefault="001F327B" w:rsidP="001F327B">
      <w:pPr>
        <w:spacing w:after="132" w:line="271" w:lineRule="auto"/>
        <w:ind w:left="-6" w:hanging="11"/>
        <w:jc w:val="both"/>
        <w:rPr>
          <w:sz w:val="22"/>
          <w:szCs w:val="22"/>
        </w:rPr>
      </w:pPr>
      <w:r w:rsidRPr="001F327B">
        <w:rPr>
          <w:b/>
          <w:sz w:val="22"/>
          <w:szCs w:val="22"/>
        </w:rPr>
        <w:t>Doba platnosti</w:t>
      </w:r>
      <w:r w:rsidRPr="001F327B">
        <w:rPr>
          <w:sz w:val="22"/>
          <w:szCs w:val="22"/>
        </w:rPr>
        <w:t xml:space="preserve"> poskytnutého súhlasu je od podania prihlášky až po dobu ukončenia riešeného projektu. Osobné údaje budú zlikvidované po skončení účelu ich spracúvania alebo po odvolaní poskytnutého súhlasu; podľa toho, ktorá možnosť nastane skôr. </w:t>
      </w:r>
    </w:p>
    <w:p w14:paraId="29FFFB0C" w14:textId="77777777" w:rsidR="001F327B" w:rsidRPr="001F327B" w:rsidRDefault="001F327B" w:rsidP="001F327B">
      <w:pPr>
        <w:spacing w:after="128"/>
        <w:ind w:left="-5"/>
        <w:jc w:val="both"/>
        <w:rPr>
          <w:sz w:val="22"/>
          <w:szCs w:val="22"/>
        </w:rPr>
      </w:pPr>
      <w:r w:rsidRPr="001F327B">
        <w:rPr>
          <w:sz w:val="22"/>
          <w:szCs w:val="22"/>
        </w:rPr>
        <w:t>Dotknutá osoba má</w:t>
      </w:r>
      <w:r w:rsidRPr="001F327B">
        <w:rPr>
          <w:b/>
          <w:sz w:val="22"/>
          <w:szCs w:val="22"/>
        </w:rPr>
        <w:t xml:space="preserve"> právo poskytnutý súhlas kedykoľvek odvolať, </w:t>
      </w:r>
      <w:r w:rsidRPr="001F327B">
        <w:rPr>
          <w:sz w:val="22"/>
          <w:szCs w:val="22"/>
        </w:rPr>
        <w:t xml:space="preserve">a to rovnakým spôsobom, ako ho poskytla. Odvolanie súhlasu nemá vplyv na zákonnosť spracúvania vychádzajúceho zo súhlasu pred jeho odvolaním. </w:t>
      </w:r>
    </w:p>
    <w:p w14:paraId="5C4EBC3F" w14:textId="77777777" w:rsidR="001F327B" w:rsidRPr="001F327B" w:rsidRDefault="001F327B" w:rsidP="001F327B">
      <w:pPr>
        <w:spacing w:after="29"/>
        <w:ind w:left="-5"/>
        <w:jc w:val="both"/>
        <w:rPr>
          <w:sz w:val="22"/>
          <w:szCs w:val="22"/>
        </w:rPr>
      </w:pPr>
      <w:r w:rsidRPr="001F327B">
        <w:rPr>
          <w:b/>
          <w:sz w:val="22"/>
          <w:szCs w:val="22"/>
        </w:rPr>
        <w:t>Dotknutá osoba vyjadruje</w:t>
      </w:r>
      <w:r w:rsidRPr="001F327B">
        <w:rPr>
          <w:sz w:val="22"/>
          <w:szCs w:val="22"/>
        </w:rPr>
        <w:t xml:space="preserve"> </w:t>
      </w:r>
      <w:r w:rsidRPr="001F327B">
        <w:rPr>
          <w:b/>
          <w:sz w:val="22"/>
          <w:szCs w:val="22"/>
        </w:rPr>
        <w:t xml:space="preserve">svoj súhlas </w:t>
      </w:r>
      <w:r w:rsidRPr="001F327B">
        <w:rPr>
          <w:sz w:val="22"/>
          <w:szCs w:val="22"/>
        </w:rPr>
        <w:t xml:space="preserve">slobodne a dobrovoľne, bez akékoľvek nátlaku a bez akýchkoľvek podmienok zo strany TUZVO) </w:t>
      </w:r>
    </w:p>
    <w:p w14:paraId="5398A244" w14:textId="77777777" w:rsidR="001F327B" w:rsidRPr="001F327B" w:rsidRDefault="001F327B" w:rsidP="001F327B">
      <w:pPr>
        <w:spacing w:after="17" w:line="259" w:lineRule="auto"/>
        <w:jc w:val="center"/>
        <w:rPr>
          <w:sz w:val="22"/>
          <w:szCs w:val="22"/>
        </w:rPr>
      </w:pPr>
      <w:r w:rsidRPr="001F327B">
        <w:rPr>
          <w:sz w:val="22"/>
          <w:szCs w:val="22"/>
        </w:rPr>
        <w:t xml:space="preserve">            rozhodnutie označiť krížikom</w:t>
      </w:r>
    </w:p>
    <w:p w14:paraId="2195DB54" w14:textId="77777777" w:rsidR="001F327B" w:rsidRPr="001F327B" w:rsidRDefault="001F327B" w:rsidP="001F327B">
      <w:pPr>
        <w:tabs>
          <w:tab w:val="center" w:pos="3408"/>
          <w:tab w:val="center" w:pos="4602"/>
          <w:tab w:val="center" w:pos="5549"/>
          <w:tab w:val="center" w:pos="6591"/>
        </w:tabs>
        <w:spacing w:line="259" w:lineRule="auto"/>
        <w:jc w:val="both"/>
        <w:rPr>
          <w:sz w:val="22"/>
          <w:szCs w:val="22"/>
        </w:rPr>
      </w:pPr>
      <w:r w:rsidRPr="001F327B">
        <w:rPr>
          <w:rFonts w:eastAsia="Calibri"/>
          <w:sz w:val="22"/>
          <w:szCs w:val="22"/>
        </w:rPr>
        <w:tab/>
      </w:r>
      <w:r w:rsidRPr="001F327B">
        <w:rPr>
          <w:rFonts w:ascii="Segoe UI Symbol" w:eastAsia="MS Gothic" w:hAnsi="Segoe UI Symbol" w:cs="Segoe UI Symbol"/>
          <w:sz w:val="22"/>
          <w:szCs w:val="22"/>
        </w:rPr>
        <w:t>☐</w:t>
      </w:r>
      <w:r w:rsidRPr="001F327B">
        <w:rPr>
          <w:b/>
          <w:sz w:val="22"/>
          <w:szCs w:val="22"/>
        </w:rPr>
        <w:t xml:space="preserve"> Súhlasím </w:t>
      </w:r>
      <w:r w:rsidRPr="001F327B">
        <w:rPr>
          <w:b/>
          <w:sz w:val="22"/>
          <w:szCs w:val="22"/>
        </w:rPr>
        <w:tab/>
        <w:t xml:space="preserve"> </w:t>
      </w:r>
      <w:r w:rsidRPr="001F327B">
        <w:rPr>
          <w:b/>
          <w:sz w:val="22"/>
          <w:szCs w:val="22"/>
        </w:rPr>
        <w:tab/>
        <w:t xml:space="preserve"> </w:t>
      </w:r>
      <w:r w:rsidRPr="001F327B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1F327B">
        <w:rPr>
          <w:b/>
          <w:sz w:val="22"/>
          <w:szCs w:val="22"/>
        </w:rPr>
        <w:t xml:space="preserve"> </w:t>
      </w:r>
      <w:r w:rsidRPr="001F327B">
        <w:rPr>
          <w:b/>
          <w:sz w:val="22"/>
          <w:szCs w:val="22"/>
        </w:rPr>
        <w:tab/>
        <w:t xml:space="preserve">Nesúhlasím. </w:t>
      </w:r>
    </w:p>
    <w:p w14:paraId="0D0BEA14" w14:textId="77777777" w:rsidR="001F327B" w:rsidRPr="001F327B" w:rsidRDefault="001F327B" w:rsidP="001F327B">
      <w:pPr>
        <w:spacing w:after="15" w:line="259" w:lineRule="auto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 </w:t>
      </w:r>
    </w:p>
    <w:p w14:paraId="1D1FBC76" w14:textId="77777777" w:rsidR="001F327B" w:rsidRPr="001F327B" w:rsidRDefault="001F327B" w:rsidP="001F327B">
      <w:pPr>
        <w:spacing w:after="153" w:line="268" w:lineRule="auto"/>
        <w:ind w:left="-5"/>
        <w:jc w:val="both"/>
        <w:rPr>
          <w:sz w:val="22"/>
          <w:szCs w:val="22"/>
        </w:rPr>
      </w:pPr>
      <w:r w:rsidRPr="001F327B">
        <w:rPr>
          <w:b/>
          <w:sz w:val="22"/>
          <w:szCs w:val="22"/>
        </w:rPr>
        <w:t xml:space="preserve">Dotknutá osoba vyhlasuje, že bola poučená o svojich právach </w:t>
      </w:r>
      <w:r w:rsidRPr="001F327B">
        <w:rPr>
          <w:sz w:val="22"/>
          <w:szCs w:val="22"/>
        </w:rPr>
        <w:t>podľa GDPR a zákona o ochrane osobných údajov  a porozumela im.</w:t>
      </w:r>
    </w:p>
    <w:p w14:paraId="658DC15F" w14:textId="77777777" w:rsidR="001F327B" w:rsidRPr="001F327B" w:rsidRDefault="001F327B" w:rsidP="001F327B">
      <w:pPr>
        <w:spacing w:after="4" w:line="268" w:lineRule="auto"/>
        <w:ind w:left="-5"/>
        <w:jc w:val="both"/>
        <w:rPr>
          <w:sz w:val="22"/>
          <w:szCs w:val="22"/>
        </w:rPr>
      </w:pPr>
      <w:r w:rsidRPr="001F327B">
        <w:rPr>
          <w:b/>
          <w:sz w:val="22"/>
          <w:szCs w:val="22"/>
        </w:rPr>
        <w:t>Dotknutá osoba má právo podať sťažnosť na Úrad na ochranu osobných údajov Slovenskej republiky,</w:t>
      </w:r>
      <w:r w:rsidRPr="001F327B">
        <w:rPr>
          <w:sz w:val="22"/>
          <w:szCs w:val="22"/>
        </w:rPr>
        <w:t xml:space="preserve"> Hraničná 12, Bratislava a to podľa čl. 13, ods. 2, písm. d) GDPR. </w:t>
      </w:r>
    </w:p>
    <w:p w14:paraId="0A4056CC" w14:textId="77777777" w:rsidR="001F327B" w:rsidRPr="001F327B" w:rsidRDefault="001F327B" w:rsidP="001F327B">
      <w:pPr>
        <w:spacing w:after="14" w:line="259" w:lineRule="auto"/>
        <w:jc w:val="both"/>
        <w:rPr>
          <w:sz w:val="22"/>
          <w:szCs w:val="22"/>
        </w:rPr>
      </w:pPr>
    </w:p>
    <w:p w14:paraId="614E7832" w14:textId="77777777" w:rsidR="001F327B" w:rsidRPr="001F327B" w:rsidRDefault="001F327B" w:rsidP="001F327B">
      <w:pPr>
        <w:spacing w:after="86"/>
        <w:ind w:left="-5"/>
        <w:jc w:val="both"/>
        <w:rPr>
          <w:sz w:val="22"/>
          <w:szCs w:val="22"/>
        </w:rPr>
      </w:pPr>
      <w:r w:rsidRPr="001F327B">
        <w:rPr>
          <w:sz w:val="22"/>
          <w:szCs w:val="22"/>
        </w:rPr>
        <w:t>Ďalšie informácie o spracúvaní osobných údajov a k uplatňovaniu práv sú uvedené na https://www.tuzvo.sk/ochrana-osobnych-udajov.</w:t>
      </w:r>
    </w:p>
    <w:p w14:paraId="1A65F6D3" w14:textId="77777777" w:rsidR="001F327B" w:rsidRPr="001F327B" w:rsidRDefault="001F327B" w:rsidP="001F327B">
      <w:pPr>
        <w:spacing w:line="259" w:lineRule="auto"/>
        <w:jc w:val="both"/>
        <w:rPr>
          <w:sz w:val="22"/>
          <w:szCs w:val="22"/>
        </w:rPr>
      </w:pPr>
    </w:p>
    <w:p w14:paraId="54BABC44" w14:textId="77777777" w:rsidR="001F327B" w:rsidRPr="001F327B" w:rsidRDefault="001F327B" w:rsidP="001F327B">
      <w:pPr>
        <w:spacing w:line="259" w:lineRule="auto"/>
        <w:jc w:val="both"/>
        <w:rPr>
          <w:sz w:val="22"/>
          <w:szCs w:val="22"/>
        </w:rPr>
      </w:pPr>
    </w:p>
    <w:p w14:paraId="1AD55EB6" w14:textId="77777777" w:rsidR="001F327B" w:rsidRPr="001F327B" w:rsidRDefault="001F327B" w:rsidP="001F327B">
      <w:pPr>
        <w:ind w:left="-5"/>
        <w:jc w:val="both"/>
        <w:rPr>
          <w:sz w:val="22"/>
          <w:szCs w:val="22"/>
        </w:rPr>
      </w:pPr>
      <w:r w:rsidRPr="001F327B">
        <w:rPr>
          <w:sz w:val="22"/>
          <w:szCs w:val="22"/>
        </w:rPr>
        <w:t>Dotknutá osoba svoje vyššie uvedené vyjadrenie a vyhlásenie potvrdzuje svojím vlastnoručným podpisom.</w:t>
      </w:r>
    </w:p>
    <w:p w14:paraId="069F3613" w14:textId="77777777" w:rsidR="001F327B" w:rsidRPr="001F327B" w:rsidRDefault="001F327B" w:rsidP="001F327B">
      <w:pPr>
        <w:spacing w:line="259" w:lineRule="auto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 </w:t>
      </w:r>
    </w:p>
    <w:p w14:paraId="24EA3518" w14:textId="77777777" w:rsidR="001F327B" w:rsidRPr="001F327B" w:rsidRDefault="001F327B" w:rsidP="001F327B">
      <w:pPr>
        <w:spacing w:line="259" w:lineRule="auto"/>
        <w:rPr>
          <w:sz w:val="22"/>
          <w:szCs w:val="22"/>
        </w:rPr>
      </w:pPr>
      <w:r w:rsidRPr="001F327B">
        <w:rPr>
          <w:sz w:val="22"/>
          <w:szCs w:val="22"/>
        </w:rPr>
        <w:t xml:space="preserve"> </w:t>
      </w:r>
    </w:p>
    <w:p w14:paraId="4803AA6B" w14:textId="77777777" w:rsidR="001F327B" w:rsidRPr="001F327B" w:rsidRDefault="001F327B" w:rsidP="001F327B">
      <w:pPr>
        <w:spacing w:after="113" w:line="259" w:lineRule="auto"/>
        <w:rPr>
          <w:sz w:val="22"/>
          <w:szCs w:val="22"/>
        </w:rPr>
      </w:pPr>
      <w:r w:rsidRPr="001F327B">
        <w:rPr>
          <w:sz w:val="22"/>
          <w:szCs w:val="22"/>
        </w:rPr>
        <w:t xml:space="preserve"> </w:t>
      </w:r>
    </w:p>
    <w:p w14:paraId="4FAD9666" w14:textId="77777777" w:rsidR="001F327B" w:rsidRPr="001F327B" w:rsidRDefault="001F327B" w:rsidP="001F327B">
      <w:pPr>
        <w:spacing w:after="153" w:line="268" w:lineRule="auto"/>
        <w:ind w:left="-5"/>
        <w:rPr>
          <w:sz w:val="22"/>
          <w:szCs w:val="22"/>
        </w:rPr>
      </w:pPr>
      <w:r w:rsidRPr="001F327B">
        <w:rPr>
          <w:sz w:val="22"/>
          <w:szCs w:val="22"/>
        </w:rPr>
        <w:t xml:space="preserve">Vo Zvolene dňa  ......................................  </w:t>
      </w:r>
      <w:r w:rsidRPr="001F327B">
        <w:rPr>
          <w:sz w:val="22"/>
          <w:szCs w:val="22"/>
        </w:rPr>
        <w:tab/>
        <w:t>Podpis dotknutej osoby..................................................</w:t>
      </w:r>
    </w:p>
    <w:p w14:paraId="40849101" w14:textId="77777777" w:rsidR="001F327B" w:rsidRDefault="001F327B" w:rsidP="001F327B">
      <w:pPr>
        <w:spacing w:after="160" w:line="278" w:lineRule="auto"/>
        <w:rPr>
          <w:sz w:val="22"/>
          <w:szCs w:val="22"/>
        </w:rPr>
        <w:sectPr w:rsidR="001F327B" w:rsidSect="00C12F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5" w:right="1134" w:bottom="284" w:left="1134" w:header="709" w:footer="709" w:gutter="0"/>
          <w:cols w:space="708"/>
          <w:docGrid w:linePitch="360"/>
        </w:sectPr>
      </w:pPr>
      <w:r w:rsidRPr="001F327B">
        <w:rPr>
          <w:sz w:val="22"/>
          <w:szCs w:val="22"/>
        </w:rPr>
        <w:br w:type="page"/>
      </w:r>
    </w:p>
    <w:p w14:paraId="1A1C51CF" w14:textId="77777777" w:rsidR="001F327B" w:rsidRPr="001F327B" w:rsidRDefault="001F327B" w:rsidP="001F327B">
      <w:pPr>
        <w:spacing w:after="153" w:line="268" w:lineRule="auto"/>
        <w:jc w:val="both"/>
        <w:rPr>
          <w:b/>
          <w:bCs/>
          <w:sz w:val="22"/>
          <w:szCs w:val="22"/>
        </w:rPr>
      </w:pPr>
      <w:r w:rsidRPr="001F327B">
        <w:rPr>
          <w:b/>
          <w:bCs/>
          <w:sz w:val="22"/>
          <w:szCs w:val="22"/>
        </w:rPr>
        <w:lastRenderedPageBreak/>
        <w:t>Práva dotknutej osoby podľa GDPR:</w:t>
      </w:r>
    </w:p>
    <w:p w14:paraId="4B7B2E5E" w14:textId="77777777" w:rsidR="001F327B" w:rsidRPr="001F327B" w:rsidRDefault="001F327B" w:rsidP="001F327B">
      <w:pPr>
        <w:numPr>
          <w:ilvl w:val="0"/>
          <w:numId w:val="1"/>
        </w:numPr>
        <w:spacing w:after="5" w:line="270" w:lineRule="auto"/>
        <w:ind w:hanging="284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právo na prístup k osobným údajom (čl. 15); to nesmie mať nepriaznivé dôsledky na práva iných FO; </w:t>
      </w:r>
    </w:p>
    <w:p w14:paraId="4FAEA084" w14:textId="77777777" w:rsidR="001F327B" w:rsidRPr="001F327B" w:rsidRDefault="001F327B" w:rsidP="001F327B">
      <w:pPr>
        <w:numPr>
          <w:ilvl w:val="0"/>
          <w:numId w:val="1"/>
        </w:numPr>
        <w:spacing w:after="5" w:line="270" w:lineRule="auto"/>
        <w:ind w:hanging="284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právo na opravu a doplnenie osobných údajov (čl. 16); </w:t>
      </w:r>
    </w:p>
    <w:p w14:paraId="7950D605" w14:textId="77777777" w:rsidR="001F327B" w:rsidRPr="001F327B" w:rsidRDefault="001F327B" w:rsidP="001F327B">
      <w:pPr>
        <w:numPr>
          <w:ilvl w:val="0"/>
          <w:numId w:val="1"/>
        </w:numPr>
        <w:spacing w:after="5" w:line="270" w:lineRule="auto"/>
        <w:ind w:hanging="284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právo na výmaz osobných údajov - právo na zabudnutie na (čl. 17): </w:t>
      </w:r>
    </w:p>
    <w:p w14:paraId="2D2F7780" w14:textId="77777777" w:rsidR="001F327B" w:rsidRPr="001F327B" w:rsidRDefault="001F327B" w:rsidP="001F327B">
      <w:pPr>
        <w:numPr>
          <w:ilvl w:val="2"/>
          <w:numId w:val="2"/>
        </w:numPr>
        <w:spacing w:after="5" w:line="270" w:lineRule="auto"/>
        <w:ind w:hanging="283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zverejnené osobné údaje; </w:t>
      </w:r>
    </w:p>
    <w:p w14:paraId="110842BE" w14:textId="77777777" w:rsidR="001F327B" w:rsidRPr="001F327B" w:rsidRDefault="001F327B" w:rsidP="001F327B">
      <w:pPr>
        <w:numPr>
          <w:ilvl w:val="2"/>
          <w:numId w:val="2"/>
        </w:numPr>
        <w:spacing w:after="5" w:line="270" w:lineRule="auto"/>
        <w:ind w:hanging="283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nepotrebné osobné údaje; </w:t>
      </w:r>
    </w:p>
    <w:p w14:paraId="04F53351" w14:textId="77777777" w:rsidR="001F327B" w:rsidRPr="001F327B" w:rsidRDefault="001F327B" w:rsidP="001F327B">
      <w:pPr>
        <w:numPr>
          <w:ilvl w:val="2"/>
          <w:numId w:val="2"/>
        </w:numPr>
        <w:spacing w:after="5" w:line="270" w:lineRule="auto"/>
        <w:ind w:hanging="283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nezákonne spracúvané osobné údaje;  </w:t>
      </w:r>
    </w:p>
    <w:p w14:paraId="4DBE580E" w14:textId="77777777" w:rsidR="001F327B" w:rsidRPr="001F327B" w:rsidRDefault="001F327B" w:rsidP="001F327B">
      <w:pPr>
        <w:numPr>
          <w:ilvl w:val="2"/>
          <w:numId w:val="2"/>
        </w:numPr>
        <w:spacing w:after="5" w:line="270" w:lineRule="auto"/>
        <w:ind w:hanging="283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osobné údaje spracúvané na účely priameho marketingu, </w:t>
      </w:r>
    </w:p>
    <w:p w14:paraId="1A4502AE" w14:textId="77777777" w:rsidR="001F327B" w:rsidRPr="001F327B" w:rsidRDefault="001F327B" w:rsidP="001F327B">
      <w:pPr>
        <w:numPr>
          <w:ilvl w:val="2"/>
          <w:numId w:val="2"/>
        </w:numPr>
        <w:spacing w:after="79" w:line="270" w:lineRule="auto"/>
        <w:ind w:hanging="283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osobné údaje po odvolaní súhlasu na spracúvanie, ak neexistuje iný právny základ spracúvania. </w:t>
      </w:r>
    </w:p>
    <w:p w14:paraId="64848EC5" w14:textId="77777777" w:rsidR="001F327B" w:rsidRPr="001F327B" w:rsidRDefault="001F327B" w:rsidP="001F327B">
      <w:pPr>
        <w:ind w:left="294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Právo na vymazanie sa neuplatňuje pri údajoch spracúvaných:  </w:t>
      </w:r>
    </w:p>
    <w:p w14:paraId="4C66194C" w14:textId="77777777" w:rsidR="001F327B" w:rsidRPr="001F327B" w:rsidRDefault="001F327B" w:rsidP="001F327B">
      <w:pPr>
        <w:numPr>
          <w:ilvl w:val="2"/>
          <w:numId w:val="2"/>
        </w:numPr>
        <w:spacing w:line="271" w:lineRule="auto"/>
        <w:ind w:left="568" w:hanging="284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pri výkone verejnej moci alebo pri plnení zákonných povinností; </w:t>
      </w:r>
      <w:r w:rsidRPr="001F327B">
        <w:rPr>
          <w:rFonts w:eastAsia="Segoe UI Symbol"/>
          <w:sz w:val="22"/>
          <w:szCs w:val="22"/>
        </w:rPr>
        <w:t></w:t>
      </w:r>
      <w:r w:rsidRPr="001F327B">
        <w:rPr>
          <w:rFonts w:eastAsia="Arial"/>
          <w:sz w:val="22"/>
          <w:szCs w:val="22"/>
        </w:rPr>
        <w:t xml:space="preserve"> </w:t>
      </w:r>
      <w:r w:rsidRPr="001F327B">
        <w:rPr>
          <w:sz w:val="22"/>
          <w:szCs w:val="22"/>
        </w:rPr>
        <w:t>na účely  archivácie vo verejnom záujme;</w:t>
      </w:r>
    </w:p>
    <w:p w14:paraId="03E54A83" w14:textId="77777777" w:rsidR="001F327B" w:rsidRPr="001F327B" w:rsidRDefault="001F327B" w:rsidP="001F327B">
      <w:pPr>
        <w:numPr>
          <w:ilvl w:val="2"/>
          <w:numId w:val="2"/>
        </w:numPr>
        <w:spacing w:line="271" w:lineRule="auto"/>
        <w:ind w:left="568" w:hanging="284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na účely vedeckého alebo historického výskumu alebo na štatistické účely; </w:t>
      </w:r>
      <w:r w:rsidRPr="001F327B">
        <w:rPr>
          <w:rFonts w:eastAsia="Segoe UI Symbol"/>
          <w:sz w:val="22"/>
          <w:szCs w:val="22"/>
        </w:rPr>
        <w:t></w:t>
      </w:r>
      <w:r w:rsidRPr="001F327B">
        <w:rPr>
          <w:rFonts w:eastAsia="Arial"/>
          <w:sz w:val="22"/>
          <w:szCs w:val="22"/>
        </w:rPr>
        <w:t xml:space="preserve"> </w:t>
      </w:r>
      <w:r w:rsidRPr="001F327B">
        <w:rPr>
          <w:sz w:val="22"/>
          <w:szCs w:val="22"/>
        </w:rPr>
        <w:t xml:space="preserve">pri uplatňovaní práva na slobodu prejavu a práva na informácie; </w:t>
      </w:r>
    </w:p>
    <w:p w14:paraId="0E682529" w14:textId="77777777" w:rsidR="001F327B" w:rsidRPr="001F327B" w:rsidRDefault="001F327B" w:rsidP="001F327B">
      <w:pPr>
        <w:numPr>
          <w:ilvl w:val="2"/>
          <w:numId w:val="2"/>
        </w:numPr>
        <w:spacing w:line="271" w:lineRule="auto"/>
        <w:ind w:left="568" w:hanging="284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na preukazovanie a uplatňovanie  alebo obhajovanie právnych nárokov. </w:t>
      </w:r>
    </w:p>
    <w:p w14:paraId="4C6657C2" w14:textId="77777777" w:rsidR="001F327B" w:rsidRPr="001F327B" w:rsidRDefault="001F327B" w:rsidP="001F327B">
      <w:pPr>
        <w:numPr>
          <w:ilvl w:val="0"/>
          <w:numId w:val="1"/>
        </w:numPr>
        <w:spacing w:after="39" w:line="270" w:lineRule="auto"/>
        <w:ind w:hanging="284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právo na obmedzenie spracúvania osobných údajov (čl. 18): </w:t>
      </w:r>
    </w:p>
    <w:p w14:paraId="0D417A5B" w14:textId="77777777" w:rsidR="001F327B" w:rsidRPr="001F327B" w:rsidRDefault="001F327B" w:rsidP="001F327B">
      <w:pPr>
        <w:numPr>
          <w:ilvl w:val="1"/>
          <w:numId w:val="1"/>
        </w:numPr>
        <w:spacing w:after="5" w:line="270" w:lineRule="auto"/>
        <w:ind w:hanging="283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počas opravy nesprávnych údajov; </w:t>
      </w:r>
    </w:p>
    <w:p w14:paraId="23FFB679" w14:textId="77777777" w:rsidR="001F327B" w:rsidRPr="001F327B" w:rsidRDefault="001F327B" w:rsidP="001F327B">
      <w:pPr>
        <w:numPr>
          <w:ilvl w:val="1"/>
          <w:numId w:val="1"/>
        </w:numPr>
        <w:spacing w:after="5" w:line="270" w:lineRule="auto"/>
        <w:ind w:hanging="283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ak dotknutá osoba namieta výmaz údajov a požaduje ich nahradiť obmedzením spracúvania; </w:t>
      </w:r>
    </w:p>
    <w:p w14:paraId="24080964" w14:textId="77777777" w:rsidR="001F327B" w:rsidRPr="001F327B" w:rsidRDefault="001F327B" w:rsidP="001F327B">
      <w:pPr>
        <w:numPr>
          <w:ilvl w:val="1"/>
          <w:numId w:val="1"/>
        </w:numPr>
        <w:spacing w:after="5" w:line="270" w:lineRule="auto"/>
        <w:ind w:hanging="283"/>
        <w:jc w:val="both"/>
        <w:rPr>
          <w:sz w:val="22"/>
          <w:szCs w:val="22"/>
        </w:rPr>
      </w:pPr>
      <w:r w:rsidRPr="001F327B">
        <w:rPr>
          <w:sz w:val="22"/>
          <w:szCs w:val="22"/>
        </w:rPr>
        <w:t xml:space="preserve">ak prevádzkovateľ údaje už nepotrebuje a potrebuje ich dotknutá osoba na uplatnenie právneho nároku; </w:t>
      </w:r>
    </w:p>
    <w:p w14:paraId="635CF51A" w14:textId="77777777" w:rsidR="001F327B" w:rsidRPr="001F327B" w:rsidRDefault="001F327B" w:rsidP="001F327B">
      <w:pPr>
        <w:numPr>
          <w:ilvl w:val="0"/>
          <w:numId w:val="1"/>
        </w:numPr>
        <w:spacing w:after="140" w:line="270" w:lineRule="auto"/>
        <w:ind w:hanging="284"/>
        <w:jc w:val="both"/>
        <w:rPr>
          <w:sz w:val="22"/>
          <w:szCs w:val="22"/>
        </w:rPr>
      </w:pPr>
      <w:r w:rsidRPr="001F327B">
        <w:rPr>
          <w:sz w:val="22"/>
          <w:szCs w:val="22"/>
        </w:rPr>
        <w:t>právo na prenosnosť údajov (čl. 20), ak sa spracúvanie zakladá na poskytnutom súhlase a vykonáva sa automatizovanými prostriedkami.</w:t>
      </w:r>
    </w:p>
    <w:p w14:paraId="0033D3FF" w14:textId="77777777" w:rsidR="001F327B" w:rsidRPr="001F327B" w:rsidRDefault="001F327B" w:rsidP="001F327B">
      <w:pPr>
        <w:jc w:val="both"/>
        <w:rPr>
          <w:sz w:val="22"/>
          <w:szCs w:val="22"/>
        </w:rPr>
      </w:pPr>
    </w:p>
    <w:p w14:paraId="5F58802D" w14:textId="77777777" w:rsidR="001F327B" w:rsidRPr="001F327B" w:rsidRDefault="001F327B" w:rsidP="001F327B">
      <w:pPr>
        <w:ind w:left="1985" w:hanging="1985"/>
        <w:rPr>
          <w:snapToGrid w:val="0"/>
          <w:sz w:val="22"/>
          <w:szCs w:val="22"/>
        </w:rPr>
      </w:pPr>
    </w:p>
    <w:p w14:paraId="613A346F" w14:textId="77777777" w:rsidR="001F327B" w:rsidRPr="001F327B" w:rsidRDefault="001F327B" w:rsidP="001F327B">
      <w:pPr>
        <w:ind w:left="1985" w:hanging="1985"/>
        <w:rPr>
          <w:snapToGrid w:val="0"/>
          <w:sz w:val="22"/>
          <w:szCs w:val="22"/>
        </w:rPr>
      </w:pPr>
    </w:p>
    <w:p w14:paraId="10FA78BE" w14:textId="77777777" w:rsidR="001F327B" w:rsidRPr="001F327B" w:rsidRDefault="001F327B" w:rsidP="001F327B">
      <w:pPr>
        <w:ind w:left="1985" w:hanging="1985"/>
        <w:rPr>
          <w:snapToGrid w:val="0"/>
          <w:sz w:val="22"/>
          <w:szCs w:val="22"/>
        </w:rPr>
      </w:pPr>
    </w:p>
    <w:p w14:paraId="73F6D282" w14:textId="77777777" w:rsidR="001F327B" w:rsidRPr="001F327B" w:rsidRDefault="001F327B" w:rsidP="001F327B">
      <w:pPr>
        <w:ind w:left="1985" w:hanging="1985"/>
        <w:rPr>
          <w:snapToGrid w:val="0"/>
          <w:sz w:val="22"/>
          <w:szCs w:val="22"/>
        </w:rPr>
      </w:pPr>
    </w:p>
    <w:p w14:paraId="5EF6BBFD" w14:textId="77777777" w:rsidR="001F327B" w:rsidRPr="001F327B" w:rsidRDefault="001F327B" w:rsidP="001F327B">
      <w:pPr>
        <w:ind w:left="1985" w:hanging="1985"/>
        <w:rPr>
          <w:snapToGrid w:val="0"/>
          <w:sz w:val="22"/>
          <w:szCs w:val="22"/>
        </w:rPr>
      </w:pPr>
    </w:p>
    <w:p w14:paraId="3A96AF01" w14:textId="77777777" w:rsidR="001F327B" w:rsidRPr="001F327B" w:rsidRDefault="001F327B" w:rsidP="001F327B">
      <w:pPr>
        <w:ind w:left="1985" w:hanging="1985"/>
        <w:rPr>
          <w:snapToGrid w:val="0"/>
          <w:sz w:val="22"/>
          <w:szCs w:val="22"/>
        </w:rPr>
      </w:pPr>
    </w:p>
    <w:p w14:paraId="41C487E3" w14:textId="77777777" w:rsidR="001F327B" w:rsidRPr="001F327B" w:rsidRDefault="001F327B" w:rsidP="001F327B">
      <w:pPr>
        <w:ind w:left="1985" w:hanging="1985"/>
        <w:rPr>
          <w:snapToGrid w:val="0"/>
          <w:sz w:val="22"/>
          <w:szCs w:val="22"/>
        </w:rPr>
      </w:pPr>
    </w:p>
    <w:p w14:paraId="2B9DF718" w14:textId="77777777" w:rsidR="001F327B" w:rsidRPr="001F327B" w:rsidRDefault="001F327B" w:rsidP="001F327B">
      <w:pPr>
        <w:ind w:left="1985" w:hanging="1985"/>
        <w:rPr>
          <w:snapToGrid w:val="0"/>
          <w:sz w:val="22"/>
          <w:szCs w:val="22"/>
        </w:rPr>
      </w:pPr>
    </w:p>
    <w:p w14:paraId="661D0F36" w14:textId="77777777" w:rsidR="001F327B" w:rsidRPr="001F327B" w:rsidRDefault="001F327B" w:rsidP="001F327B">
      <w:pPr>
        <w:ind w:left="1985" w:hanging="1985"/>
        <w:rPr>
          <w:snapToGrid w:val="0"/>
          <w:sz w:val="22"/>
          <w:szCs w:val="22"/>
        </w:rPr>
      </w:pPr>
    </w:p>
    <w:p w14:paraId="03DD6D01" w14:textId="77777777" w:rsidR="001F327B" w:rsidRPr="001F327B" w:rsidRDefault="001F327B" w:rsidP="001F327B">
      <w:pPr>
        <w:ind w:left="1985" w:hanging="1985"/>
        <w:rPr>
          <w:snapToGrid w:val="0"/>
          <w:sz w:val="22"/>
          <w:szCs w:val="22"/>
        </w:rPr>
      </w:pPr>
    </w:p>
    <w:p w14:paraId="60AB5F6E" w14:textId="77777777" w:rsidR="001F327B" w:rsidRPr="001F327B" w:rsidRDefault="001F327B" w:rsidP="001F327B">
      <w:pPr>
        <w:ind w:left="1985" w:hanging="1985"/>
        <w:rPr>
          <w:snapToGrid w:val="0"/>
          <w:sz w:val="22"/>
          <w:szCs w:val="22"/>
        </w:rPr>
      </w:pPr>
    </w:p>
    <w:p w14:paraId="28DC4BB8" w14:textId="77777777" w:rsidR="00C12F95" w:rsidRPr="001F327B" w:rsidRDefault="00C12F95" w:rsidP="00C12F95">
      <w:pPr>
        <w:ind w:left="1985" w:hanging="1985"/>
        <w:rPr>
          <w:snapToGrid w:val="0"/>
          <w:sz w:val="22"/>
          <w:szCs w:val="22"/>
        </w:rPr>
      </w:pPr>
    </w:p>
    <w:p w14:paraId="2651AADC" w14:textId="77777777" w:rsidR="00C12F95" w:rsidRPr="001F327B" w:rsidRDefault="00C12F95" w:rsidP="00C12F95">
      <w:pPr>
        <w:ind w:left="1985" w:hanging="1985"/>
        <w:rPr>
          <w:snapToGrid w:val="0"/>
          <w:sz w:val="22"/>
          <w:szCs w:val="22"/>
        </w:rPr>
      </w:pPr>
    </w:p>
    <w:p w14:paraId="26148BAC" w14:textId="77777777" w:rsidR="00C12F95" w:rsidRPr="001F327B" w:rsidRDefault="00C12F95" w:rsidP="00C12F95">
      <w:pPr>
        <w:ind w:left="1985" w:hanging="1985"/>
        <w:rPr>
          <w:snapToGrid w:val="0"/>
          <w:sz w:val="22"/>
          <w:szCs w:val="22"/>
        </w:rPr>
      </w:pPr>
    </w:p>
    <w:p w14:paraId="7D3EFF7A" w14:textId="77777777" w:rsidR="00C12F95" w:rsidRPr="001F327B" w:rsidRDefault="00C12F95" w:rsidP="00C12F95">
      <w:pPr>
        <w:ind w:left="1985" w:hanging="1985"/>
        <w:rPr>
          <w:snapToGrid w:val="0"/>
          <w:sz w:val="22"/>
          <w:szCs w:val="22"/>
        </w:rPr>
      </w:pPr>
    </w:p>
    <w:p w14:paraId="46049A2F" w14:textId="77777777" w:rsidR="00516BF8" w:rsidRPr="001F327B" w:rsidRDefault="00516BF8">
      <w:pPr>
        <w:rPr>
          <w:sz w:val="22"/>
          <w:szCs w:val="22"/>
        </w:rPr>
      </w:pPr>
    </w:p>
    <w:p w14:paraId="5AAC6BD5" w14:textId="77777777" w:rsidR="00EE1B9E" w:rsidRPr="001F327B" w:rsidRDefault="00EE1B9E">
      <w:pPr>
        <w:rPr>
          <w:sz w:val="22"/>
          <w:szCs w:val="22"/>
        </w:rPr>
      </w:pPr>
    </w:p>
    <w:sectPr w:rsidR="00EE1B9E" w:rsidRPr="001F327B" w:rsidSect="00C12F95">
      <w:headerReference w:type="default" r:id="rId13"/>
      <w:pgSz w:w="11906" w:h="16838" w:code="9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0AE4A" w14:textId="77777777" w:rsidR="00B67515" w:rsidRDefault="00B67515" w:rsidP="00C12F95">
      <w:r>
        <w:separator/>
      </w:r>
    </w:p>
  </w:endnote>
  <w:endnote w:type="continuationSeparator" w:id="0">
    <w:p w14:paraId="7AEC198A" w14:textId="77777777" w:rsidR="00B67515" w:rsidRDefault="00B67515" w:rsidP="00C1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gacySansItcTEE Ultra CE">
    <w:altName w:val="Calibri"/>
    <w:charset w:val="EE"/>
    <w:family w:val="auto"/>
    <w:pitch w:val="variable"/>
    <w:sig w:usb0="8000002F" w:usb1="0000004A" w:usb2="00000000" w:usb3="00000000" w:csb0="00000003" w:csb1="00000000"/>
  </w:font>
  <w:font w:name="LegacySansItcTEE CE">
    <w:altName w:val="Calibri"/>
    <w:charset w:val="EE"/>
    <w:family w:val="auto"/>
    <w:pitch w:val="variable"/>
    <w:sig w:usb0="0000002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05EA" w14:textId="77777777" w:rsidR="001841A4" w:rsidRDefault="001841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E415" w14:textId="77777777" w:rsidR="001841A4" w:rsidRDefault="001841A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6914" w14:textId="77777777" w:rsidR="001841A4" w:rsidRDefault="001841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406BC" w14:textId="77777777" w:rsidR="00B67515" w:rsidRDefault="00B67515" w:rsidP="00C12F95">
      <w:r>
        <w:separator/>
      </w:r>
    </w:p>
  </w:footnote>
  <w:footnote w:type="continuationSeparator" w:id="0">
    <w:p w14:paraId="098CC3D7" w14:textId="77777777" w:rsidR="00B67515" w:rsidRDefault="00B67515" w:rsidP="00C1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4686" w14:textId="77777777" w:rsidR="001841A4" w:rsidRDefault="001841A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930" w14:textId="37A586A8" w:rsidR="00A55634" w:rsidRPr="007E7EAA" w:rsidRDefault="00A55634" w:rsidP="00A55634">
    <w:pPr>
      <w:pStyle w:val="Hlavika"/>
      <w:spacing w:line="216" w:lineRule="auto"/>
      <w:ind w:left="1276"/>
      <w:rPr>
        <w:rFonts w:ascii="Arial" w:hAnsi="Arial" w:cs="Arial"/>
        <w:b/>
        <w:bCs/>
        <w:iCs/>
        <w:sz w:val="14"/>
        <w:szCs w:val="14"/>
      </w:rPr>
    </w:pPr>
    <w:r w:rsidRPr="0019155C">
      <w:rPr>
        <w:rFonts w:ascii="LegacySansItcTEE Ultra CE" w:hAnsi="LegacySansItcTEE Ultra CE"/>
        <w:noProof/>
      </w:rPr>
      <w:drawing>
        <wp:anchor distT="0" distB="0" distL="114300" distR="114300" simplePos="0" relativeHeight="251659264" behindDoc="0" locked="0" layoutInCell="1" allowOverlap="1" wp14:anchorId="4EF02831" wp14:editId="5452DC74">
          <wp:simplePos x="0" y="0"/>
          <wp:positionH relativeFrom="column">
            <wp:posOffset>3810</wp:posOffset>
          </wp:positionH>
          <wp:positionV relativeFrom="paragraph">
            <wp:posOffset>-154940</wp:posOffset>
          </wp:positionV>
          <wp:extent cx="742315" cy="742315"/>
          <wp:effectExtent l="0" t="0" r="635" b="635"/>
          <wp:wrapNone/>
          <wp:docPr id="1054766537" name="Obrázok 2" descr="Obrázok, na ktorom je symetria, trojuholník, rad, dizajn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766537" name="Obrázok 2" descr="Obrázok, na ktorom je symetria, trojuholník, rad, dizajn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egacySansItcTEE Ultra CE" w:hAnsi="LegacySansItcTEE Ultra CE" w:cs="Arial"/>
        <w:b/>
        <w:color w:val="DCCF73"/>
      </w:rPr>
      <w:t>TECHNICKÁ UNIVERZITA VO ZVOLENE</w:t>
    </w:r>
    <w:r>
      <w:rPr>
        <w:rFonts w:ascii="LegacySansItcTEE CE" w:hAnsi="LegacySansItcTEE CE" w:cs="Arial"/>
        <w:b/>
      </w:rPr>
      <w:br/>
    </w:r>
    <w:r w:rsidRPr="00A53061">
      <w:rPr>
        <w:rFonts w:ascii="Arial" w:hAnsi="Arial" w:cs="Arial"/>
        <w:b/>
        <w:sz w:val="14"/>
      </w:rPr>
      <w:t>T. G. Masaryka 24, 96</w:t>
    </w:r>
    <w:r>
      <w:rPr>
        <w:rFonts w:ascii="Arial" w:hAnsi="Arial" w:cs="Arial"/>
        <w:b/>
        <w:sz w:val="14"/>
      </w:rPr>
      <w:t>0 01 Zvolene, Slovenská republika</w:t>
    </w:r>
    <w:r w:rsidRPr="00A53061">
      <w:rPr>
        <w:rFonts w:ascii="Arial" w:hAnsi="Arial" w:cs="Arial"/>
        <w:b/>
        <w:sz w:val="14"/>
      </w:rPr>
      <w:br/>
      <w:t>tel.: +4</w:t>
    </w:r>
    <w:r>
      <w:rPr>
        <w:rFonts w:ascii="Arial" w:hAnsi="Arial" w:cs="Arial"/>
        <w:b/>
        <w:sz w:val="14"/>
      </w:rPr>
      <w:t>21 45 5206 416</w:t>
    </w:r>
    <w:r w:rsidRPr="00A53061">
      <w:rPr>
        <w:rFonts w:ascii="Arial" w:hAnsi="Arial" w:cs="Arial"/>
        <w:b/>
        <w:sz w:val="14"/>
      </w:rPr>
      <w:br/>
    </w:r>
    <w:r>
      <w:rPr>
        <w:rFonts w:ascii="Arial" w:hAnsi="Arial" w:cs="Arial"/>
        <w:b/>
        <w:sz w:val="14"/>
      </w:rPr>
      <w:t xml:space="preserve">e-mail: </w:t>
    </w:r>
    <w:r>
      <w:rPr>
        <w:rFonts w:ascii="Arial" w:hAnsi="Arial" w:cs="Arial"/>
        <w:b/>
        <w:sz w:val="14"/>
        <w:szCs w:val="14"/>
      </w:rPr>
      <w:t>veda</w:t>
    </w:r>
    <w:r w:rsidRPr="00CB1D64">
      <w:rPr>
        <w:rFonts w:ascii="Arial" w:hAnsi="Arial" w:cs="Arial"/>
        <w:b/>
        <w:sz w:val="14"/>
        <w:szCs w:val="14"/>
      </w:rPr>
      <w:t>@tuzvo.sk</w:t>
    </w:r>
    <w:r>
      <w:rPr>
        <w:rFonts w:ascii="Arial" w:hAnsi="Arial" w:cs="Arial"/>
        <w:b/>
        <w:bCs/>
        <w:iCs/>
        <w:sz w:val="14"/>
        <w:szCs w:val="14"/>
      </w:rPr>
      <w:br/>
      <w:t>www.tuzvo.sk</w:t>
    </w:r>
  </w:p>
  <w:p w14:paraId="2F9D170A" w14:textId="2E4501D5" w:rsidR="00C12F95" w:rsidRPr="00013D43" w:rsidRDefault="00A55634" w:rsidP="00A55634">
    <w:pPr>
      <w:pStyle w:val="Hlavika"/>
      <w:spacing w:before="120" w:line="216" w:lineRule="auto"/>
      <w:rPr>
        <w:rFonts w:ascii="LegacySansItcTEE CE" w:hAnsi="LegacySansItcTEE CE" w:cs="Arial"/>
        <w:b/>
      </w:rPr>
    </w:pPr>
    <w:r>
      <w:rPr>
        <w:rFonts w:ascii="LegacySansItcTEE Ultra CE" w:hAnsi="LegacySansItcTEE Ultra CE" w:cs="Arial"/>
        <w:bCs/>
        <w:iCs/>
        <w:color w:val="DCCF73"/>
        <w:sz w:val="22"/>
        <w:szCs w:val="14"/>
      </w:rPr>
      <w:t>Rektorát</w:t>
    </w:r>
    <w:r>
      <w:rPr>
        <w:rFonts w:ascii="LegacySansItcTEE Ultra CE" w:hAnsi="LegacySansItcTEE Ultra CE" w:cs="Arial"/>
        <w:bCs/>
        <w:iCs/>
        <w:color w:val="DCCF73"/>
        <w:sz w:val="22"/>
        <w:szCs w:val="14"/>
      </w:rPr>
      <w:br/>
    </w:r>
    <w:r w:rsidRPr="002D2F30">
      <w:rPr>
        <w:rFonts w:ascii="LegacySansItcTEE Ultra CE" w:hAnsi="LegacySansItcTEE Ultra CE" w:cs="Arial"/>
        <w:bCs/>
        <w:iCs/>
        <w:color w:val="DCCF73"/>
        <w:sz w:val="17"/>
        <w:szCs w:val="17"/>
      </w:rPr>
      <w:t>Referát pre transfer technológií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1C0F1" w14:textId="77777777" w:rsidR="001841A4" w:rsidRDefault="001841A4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9D99" w14:textId="343E5A03" w:rsidR="001F327B" w:rsidRDefault="001F32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08B2"/>
    <w:multiLevelType w:val="hybridMultilevel"/>
    <w:tmpl w:val="AF92F28A"/>
    <w:lvl w:ilvl="0" w:tplc="2C2623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4CF58">
      <w:start w:val="1"/>
      <w:numFmt w:val="bullet"/>
      <w:lvlText w:val="o"/>
      <w:lvlJc w:val="left"/>
      <w:pPr>
        <w:ind w:left="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E1584">
      <w:start w:val="1"/>
      <w:numFmt w:val="bullet"/>
      <w:lvlRestart w:val="0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183042">
      <w:start w:val="1"/>
      <w:numFmt w:val="bullet"/>
      <w:lvlText w:val="•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4BE">
      <w:start w:val="1"/>
      <w:numFmt w:val="bullet"/>
      <w:lvlText w:val="o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2C43C">
      <w:start w:val="1"/>
      <w:numFmt w:val="bullet"/>
      <w:lvlText w:val="▪"/>
      <w:lvlJc w:val="left"/>
      <w:pPr>
        <w:ind w:left="3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26264">
      <w:start w:val="1"/>
      <w:numFmt w:val="bullet"/>
      <w:lvlText w:val="•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0F628">
      <w:start w:val="1"/>
      <w:numFmt w:val="bullet"/>
      <w:lvlText w:val="o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65140">
      <w:start w:val="1"/>
      <w:numFmt w:val="bullet"/>
      <w:lvlText w:val="▪"/>
      <w:lvlJc w:val="left"/>
      <w:pPr>
        <w:ind w:left="5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62396"/>
    <w:multiLevelType w:val="hybridMultilevel"/>
    <w:tmpl w:val="E8E2BDCE"/>
    <w:lvl w:ilvl="0" w:tplc="38C2F63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649BB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EA87A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071FE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A7EE8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8917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A45BC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E5D9E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CA1CC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7228082">
    <w:abstractNumId w:val="1"/>
  </w:num>
  <w:num w:numId="2" w16cid:durableId="164654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95"/>
    <w:rsid w:val="00013D43"/>
    <w:rsid w:val="0014468E"/>
    <w:rsid w:val="001841A4"/>
    <w:rsid w:val="001F327B"/>
    <w:rsid w:val="003038AA"/>
    <w:rsid w:val="00313213"/>
    <w:rsid w:val="003873EE"/>
    <w:rsid w:val="00516BF8"/>
    <w:rsid w:val="005B78A6"/>
    <w:rsid w:val="00600C16"/>
    <w:rsid w:val="006804F5"/>
    <w:rsid w:val="00721574"/>
    <w:rsid w:val="007C1B93"/>
    <w:rsid w:val="0086308E"/>
    <w:rsid w:val="008A5AB9"/>
    <w:rsid w:val="00A03E0F"/>
    <w:rsid w:val="00A55634"/>
    <w:rsid w:val="00B67515"/>
    <w:rsid w:val="00C12F95"/>
    <w:rsid w:val="00C309FC"/>
    <w:rsid w:val="00D3759D"/>
    <w:rsid w:val="00EC4F65"/>
    <w:rsid w:val="00EE1B9E"/>
    <w:rsid w:val="00F3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CE6D"/>
  <w15:chartTrackingRefBased/>
  <w15:docId w15:val="{F0279317-B696-416A-B5AB-89747C67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2F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2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12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12F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12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12F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12F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12F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12F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12F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2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12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12F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12F9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12F9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12F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12F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12F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12F9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12F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1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12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12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12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12F9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12F9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12F9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12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12F9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12F95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C12F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12F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12F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2F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72157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Grašúrová</dc:creator>
  <cp:keywords/>
  <dc:description/>
  <cp:lastModifiedBy>Anna Grašúrová</cp:lastModifiedBy>
  <cp:revision>9</cp:revision>
  <dcterms:created xsi:type="dcterms:W3CDTF">2025-04-07T08:52:00Z</dcterms:created>
  <dcterms:modified xsi:type="dcterms:W3CDTF">2025-04-14T08:57:00Z</dcterms:modified>
</cp:coreProperties>
</file>